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3200" w:rsidRDefault="000A3200" w:rsidP="000A3200">
      <w:pPr>
        <w:jc w:val="center"/>
      </w:pPr>
    </w:p>
    <w:p w:rsidR="000A3200" w:rsidRDefault="000A3200" w:rsidP="000A3200">
      <w:pPr>
        <w:jc w:val="center"/>
      </w:pPr>
    </w:p>
    <w:p w:rsidR="000A3200" w:rsidRDefault="000A3200" w:rsidP="000A3200">
      <w:pPr>
        <w:jc w:val="center"/>
      </w:pPr>
    </w:p>
    <w:p w:rsidR="000A3200" w:rsidRDefault="000A3200" w:rsidP="000A3200">
      <w:pPr>
        <w:jc w:val="center"/>
      </w:pPr>
    </w:p>
    <w:p w:rsidR="000A3200" w:rsidRDefault="000A3200" w:rsidP="000A3200">
      <w:pPr>
        <w:jc w:val="center"/>
      </w:pPr>
    </w:p>
    <w:p w:rsidR="000A3200" w:rsidRDefault="000A3200" w:rsidP="000A3200">
      <w:pPr>
        <w:jc w:val="center"/>
      </w:pPr>
    </w:p>
    <w:p w:rsidR="00E502C4" w:rsidRDefault="000A3200" w:rsidP="000A3200">
      <w:pPr>
        <w:jc w:val="center"/>
      </w:pPr>
      <w:bookmarkStart w:id="0" w:name="_GoBack"/>
      <w:r>
        <w:t>International Trade Operation</w:t>
      </w:r>
    </w:p>
    <w:bookmarkEnd w:id="0"/>
    <w:p w:rsidR="000A3200" w:rsidRDefault="000A3200" w:rsidP="000A3200">
      <w:pPr>
        <w:jc w:val="center"/>
      </w:pPr>
      <w:r>
        <w:t>Student’s Name</w:t>
      </w:r>
    </w:p>
    <w:p w:rsidR="000A3200" w:rsidRDefault="000A3200" w:rsidP="000A3200">
      <w:pPr>
        <w:jc w:val="center"/>
      </w:pPr>
      <w:r>
        <w:t>Institution</w:t>
      </w:r>
    </w:p>
    <w:p w:rsidR="000A3200" w:rsidRDefault="000A3200">
      <w:pPr>
        <w:spacing w:line="276" w:lineRule="auto"/>
      </w:pPr>
      <w:r>
        <w:br w:type="page"/>
      </w:r>
    </w:p>
    <w:p w:rsidR="000A3200" w:rsidRDefault="000A3200" w:rsidP="000A3200">
      <w:pPr>
        <w:jc w:val="center"/>
      </w:pPr>
      <w:r>
        <w:lastRenderedPageBreak/>
        <w:t>International Trade Operation</w:t>
      </w:r>
    </w:p>
    <w:p w:rsidR="000A3200" w:rsidRDefault="000A3200" w:rsidP="000A3200">
      <w:r>
        <w:t>Ans. 1</w:t>
      </w:r>
    </w:p>
    <w:p w:rsidR="000A3200" w:rsidRDefault="000A3200" w:rsidP="000A3200">
      <w:pPr>
        <w:ind w:firstLine="720"/>
      </w:pPr>
      <w:r>
        <w:t>The drivers are dependent on one another for maximum final returns, and this is as explained below.</w:t>
      </w:r>
    </w:p>
    <w:p w:rsidR="000A3200" w:rsidRDefault="000A3200" w:rsidP="000A3200">
      <w:r>
        <w:t>a.      Cost drivers</w:t>
      </w:r>
    </w:p>
    <w:p w:rsidR="000A3200" w:rsidRDefault="000A3200" w:rsidP="000A3200">
      <w:pPr>
        <w:ind w:firstLine="720"/>
      </w:pPr>
      <w:r>
        <w:t>Firms that venture into international expansion usually enjoy foreign investment opportunities like increased sales</w:t>
      </w:r>
      <w:r w:rsidR="00F254F4" w:rsidRPr="00F254F4">
        <w:rPr>
          <w:rFonts w:eastAsia="Times New Roman" w:cs="Times New Roman"/>
          <w:szCs w:val="24"/>
        </w:rPr>
        <w:t xml:space="preserve"> </w:t>
      </w:r>
      <w:r w:rsidR="00F254F4">
        <w:rPr>
          <w:rFonts w:eastAsia="Times New Roman" w:cs="Times New Roman"/>
          <w:szCs w:val="24"/>
        </w:rPr>
        <w:t xml:space="preserve">(Osarenkhoe, </w:t>
      </w:r>
      <w:r w:rsidR="00F254F4" w:rsidRPr="000A3200">
        <w:rPr>
          <w:rFonts w:eastAsia="Times New Roman" w:cs="Times New Roman"/>
          <w:szCs w:val="24"/>
        </w:rPr>
        <w:t>&amp; Fjellst</w:t>
      </w:r>
      <w:r w:rsidR="00F254F4">
        <w:rPr>
          <w:rFonts w:eastAsia="Times New Roman" w:cs="Times New Roman"/>
          <w:szCs w:val="24"/>
        </w:rPr>
        <w:t xml:space="preserve">röm, </w:t>
      </w:r>
      <w:r w:rsidR="00F254F4" w:rsidRPr="000A3200">
        <w:rPr>
          <w:rFonts w:eastAsia="Times New Roman" w:cs="Times New Roman"/>
          <w:szCs w:val="24"/>
        </w:rPr>
        <w:t>2019</w:t>
      </w:r>
      <w:r w:rsidR="00F254F4">
        <w:rPr>
          <w:rFonts w:eastAsia="Times New Roman" w:cs="Times New Roman"/>
          <w:szCs w:val="24"/>
        </w:rPr>
        <w:t>)</w:t>
      </w:r>
      <w:r>
        <w:t>. Such companies incur lucrative investment opportunities due to the high amount of monetary profits they accrue.</w:t>
      </w:r>
    </w:p>
    <w:p w:rsidR="000A3200" w:rsidRDefault="000A3200" w:rsidP="000A3200">
      <w:r>
        <w:t>b.      Market drivers</w:t>
      </w:r>
    </w:p>
    <w:p w:rsidR="000A3200" w:rsidRDefault="000A3200" w:rsidP="000A3200">
      <w:pPr>
        <w:ind w:firstLine="720"/>
      </w:pPr>
      <w:r>
        <w:t>Many companies opt for international expansion to conquer new markets, having more consumers, thereby increasing profits. International firms enjoy a significant number of consumers, which makes it appealing to firms.</w:t>
      </w:r>
    </w:p>
    <w:p w:rsidR="000A3200" w:rsidRDefault="000A3200" w:rsidP="000A3200">
      <w:r>
        <w:t>c.      Competition drivers</w:t>
      </w:r>
    </w:p>
    <w:p w:rsidR="000A3200" w:rsidRDefault="000A3200" w:rsidP="000A3200">
      <w:pPr>
        <w:ind w:firstLine="720"/>
      </w:pPr>
      <w:r>
        <w:t>Firms choose to embrace global expansion to leverage on a competitive edge over their opponents. Typically, businesses expand into markets where their opponents do not perform their activities, which critically help them create strong brand awareness with the intended consumers.</w:t>
      </w:r>
    </w:p>
    <w:p w:rsidR="000A3200" w:rsidRDefault="000A3200" w:rsidP="000A3200">
      <w:r>
        <w:t>d.     Technology drivers</w:t>
      </w:r>
    </w:p>
    <w:p w:rsidR="000A3200" w:rsidRDefault="000A3200" w:rsidP="000A3200">
      <w:pPr>
        <w:ind w:firstLine="720"/>
      </w:pPr>
      <w:r>
        <w:t xml:space="preserve">Companies that embrace international expansion get to enjoy an internet of things such as advanced technology, which bolsters their operations. Doing business within the international </w:t>
      </w:r>
      <w:r>
        <w:lastRenderedPageBreak/>
        <w:t>level enhances the acquisition of new industry ecosystems that improves the operability of the firms.</w:t>
      </w:r>
    </w:p>
    <w:p w:rsidR="000A3200" w:rsidRDefault="000A3200" w:rsidP="000A3200">
      <w:r>
        <w:t>Ans. 2</w:t>
      </w:r>
    </w:p>
    <w:p w:rsidR="000A3200" w:rsidRDefault="000A3200" w:rsidP="000A3200">
      <w:pPr>
        <w:ind w:firstLine="720"/>
      </w:pPr>
      <w:r>
        <w:t>Containerization requires intensive funding to be able to perform effectively when conducting national and international commerce. The container handling infrastructures such as giant cranes, warehousing facilities as well as inland road require high capital investments to install</w:t>
      </w:r>
      <w:r w:rsidRPr="000A3200">
        <w:rPr>
          <w:rFonts w:eastAsia="Times New Roman" w:cs="Times New Roman"/>
          <w:szCs w:val="24"/>
        </w:rPr>
        <w:t xml:space="preserve"> </w:t>
      </w:r>
      <w:r>
        <w:rPr>
          <w:rFonts w:eastAsia="Times New Roman" w:cs="Times New Roman"/>
          <w:szCs w:val="24"/>
        </w:rPr>
        <w:t>(Chew, 2019)</w:t>
      </w:r>
      <w:r>
        <w:t>. Also, automation is another factor that needs a high amount of capital in containerization. Conducting business internationally is crucial towards the generation of high profits, but then the issue of trade compliances ought to be regarded. Countries have different trade compliances that must be addressed for the successful performance of national and international commerce. Every company involved in the business of containerization has to ensure that they meet the security legal documentation. Contracted service providers are required to implement procedures that maintain the integrity of containers. This ought to be done to make sure that illegal materials have not been introduced in the market.</w:t>
      </w:r>
    </w:p>
    <w:p w:rsidR="000A3200" w:rsidRDefault="000A3200" w:rsidP="000A3200">
      <w:r>
        <w:t>Ans. 3</w:t>
      </w:r>
    </w:p>
    <w:p w:rsidR="000A3200" w:rsidRDefault="000A3200" w:rsidP="000A3200">
      <w:pPr>
        <w:ind w:firstLine="720"/>
      </w:pPr>
      <w:r>
        <w:t xml:space="preserve">Port (ports infrastructure) has had a considerable change in today’s infrastructure. It has enhanced the competitive world of business in myriad ways. Firstly, the degree of specialization has been improved. Vertical specialization of firms has become enhanced through preassembly as well as appropriate sequencing of production chains. Moreover, the workforce has become more organized. Secondly, containerization has had a significant influence on the shipment of products from one place to the other. The use of containers has made it easier for firms to export and import products, thereby facilitating the sales and purchase of materials. Cranes used in ports </w:t>
      </w:r>
      <w:r>
        <w:lastRenderedPageBreak/>
        <w:t>have been astronomical in packing and offloading containers on large cruise ships.  Dredged ports are critical in ensuring that the waterways, as well as ports, are kept navigable. This has made it possible for cruise ships to dock and leave the harbor with ease.</w:t>
      </w:r>
    </w:p>
    <w:p w:rsidR="000A3200" w:rsidRDefault="000A3200" w:rsidP="000A3200">
      <w:r>
        <w:t>Ans. 4</w:t>
      </w:r>
    </w:p>
    <w:p w:rsidR="000A3200" w:rsidRDefault="000A3200" w:rsidP="000A3200">
      <w:pPr>
        <w:ind w:firstLine="720"/>
      </w:pPr>
      <w:r>
        <w:t>Every country in the world has its legal considerations as far as regulation of its franchise model is concerned. Enterprises undertaking business within the US have to meet myriad legal requirements to perform business within the country. Foremost, McDonald’s has to issue a Franchise Disclosure Document (FDD) upon which it will be allowed to conduct business</w:t>
      </w:r>
      <w:r w:rsidR="00105C52" w:rsidRPr="00105C52">
        <w:rPr>
          <w:rFonts w:eastAsia="Times New Roman" w:cs="Times New Roman"/>
          <w:szCs w:val="24"/>
        </w:rPr>
        <w:t xml:space="preserve"> </w:t>
      </w:r>
      <w:r w:rsidR="00330F98">
        <w:rPr>
          <w:rFonts w:eastAsia="Times New Roman" w:cs="Times New Roman"/>
          <w:szCs w:val="24"/>
        </w:rPr>
        <w:t>(</w:t>
      </w:r>
      <w:r w:rsidR="00105C52">
        <w:rPr>
          <w:rFonts w:eastAsia="Times New Roman" w:cs="Times New Roman"/>
          <w:szCs w:val="24"/>
        </w:rPr>
        <w:t>Sveum, &amp; Sykuta, 2019)</w:t>
      </w:r>
      <w:r>
        <w:t>. On the other hand, for the business to franchise overseas, it has to consider the franchising rules in other countries to make sure it is legal in performing business in the country. Secondly, franchising within the US requires an enterprise to establish a subsidiary company within the state. Contrarily, franchising overseas does not necessarily require an enterprise to have a subsidiary company within other countries provided the legal requirements of operations have been met.</w:t>
      </w:r>
    </w:p>
    <w:p w:rsidR="000A3200" w:rsidRDefault="000A3200" w:rsidP="000A3200">
      <w:r>
        <w:t>Ans. 5</w:t>
      </w:r>
    </w:p>
    <w:p w:rsidR="000A3200" w:rsidRDefault="000A3200" w:rsidP="000A3200">
      <w:pPr>
        <w:ind w:firstLine="720"/>
      </w:pPr>
      <w:r>
        <w:t>In the past several years, intellectual property has grown tremendously due to myriad reasons. Foremost, IP has a considerable influence on enterprises to become competitive by leveraging technology in commercializing new products into the market</w:t>
      </w:r>
      <w:r w:rsidRPr="000A3200">
        <w:rPr>
          <w:rFonts w:eastAsia="Times New Roman" w:cs="Times New Roman"/>
          <w:szCs w:val="24"/>
        </w:rPr>
        <w:t xml:space="preserve"> </w:t>
      </w:r>
      <w:r>
        <w:rPr>
          <w:rFonts w:eastAsia="Times New Roman" w:cs="Times New Roman"/>
          <w:szCs w:val="24"/>
        </w:rPr>
        <w:t>(</w:t>
      </w:r>
      <w:r w:rsidRPr="000A3200">
        <w:rPr>
          <w:rFonts w:eastAsia="Times New Roman" w:cs="Times New Roman"/>
          <w:szCs w:val="24"/>
        </w:rPr>
        <w:t>Anders</w:t>
      </w:r>
      <w:r>
        <w:rPr>
          <w:rFonts w:eastAsia="Times New Roman" w:cs="Times New Roman"/>
          <w:szCs w:val="24"/>
        </w:rPr>
        <w:t>on, &amp; Gallini, 2019)</w:t>
      </w:r>
      <w:r>
        <w:t>. Secondly, the use of tools of IP by enterprises held in reducing risks they may encompass, thereby resulting in the reaping of acceptable returns in business.</w:t>
      </w:r>
    </w:p>
    <w:p w:rsidR="000A3200" w:rsidRPr="00D707B7" w:rsidRDefault="000A3200" w:rsidP="000A3200">
      <w:pPr>
        <w:ind w:firstLine="720"/>
      </w:pPr>
      <w:r>
        <w:t xml:space="preserve">Countries have ensured the protection of intellectual property rights through issuing licenses for one’s innovation and creativity. Also, there are international treaties and conventions </w:t>
      </w:r>
      <w:r>
        <w:lastRenderedPageBreak/>
        <w:t>concerning intellectual property that have been passed to ensure that countries safeguard their innovations from being used without their consent. Some of the treaties include WIPO Copyright, Budapest Treaty, and Hague Agreement, to name a few. Third world countries have become cognizant of passing laws that protect patents and copyrighted materials or ideas from being used by unauthorized users. This is in a bid to ensure that their knowledge, creativity as well as technology are safeguarded. Thus the future of intellectual property is expected to be more revered in third world countries.</w:t>
      </w:r>
    </w:p>
    <w:p w:rsidR="0003110F" w:rsidRDefault="0003110F" w:rsidP="0003110F">
      <w:pPr>
        <w:jc w:val="center"/>
      </w:pPr>
    </w:p>
    <w:p w:rsidR="0003110F" w:rsidRDefault="0003110F" w:rsidP="0003110F">
      <w:pPr>
        <w:jc w:val="center"/>
      </w:pPr>
    </w:p>
    <w:p w:rsidR="0003110F" w:rsidRDefault="0003110F" w:rsidP="0003110F">
      <w:pPr>
        <w:jc w:val="center"/>
      </w:pPr>
    </w:p>
    <w:p w:rsidR="0003110F" w:rsidRDefault="0003110F" w:rsidP="0003110F">
      <w:pPr>
        <w:jc w:val="center"/>
      </w:pPr>
    </w:p>
    <w:p w:rsidR="0003110F" w:rsidRDefault="0003110F" w:rsidP="0003110F">
      <w:pPr>
        <w:jc w:val="center"/>
      </w:pPr>
    </w:p>
    <w:p w:rsidR="0003110F" w:rsidRDefault="0003110F" w:rsidP="0003110F">
      <w:pPr>
        <w:jc w:val="center"/>
      </w:pPr>
    </w:p>
    <w:p w:rsidR="0003110F" w:rsidRDefault="0003110F" w:rsidP="0003110F">
      <w:pPr>
        <w:jc w:val="center"/>
      </w:pPr>
    </w:p>
    <w:p w:rsidR="0003110F" w:rsidRDefault="0003110F" w:rsidP="0003110F">
      <w:pPr>
        <w:jc w:val="center"/>
      </w:pPr>
    </w:p>
    <w:p w:rsidR="0003110F" w:rsidRDefault="0003110F" w:rsidP="0003110F">
      <w:pPr>
        <w:jc w:val="center"/>
      </w:pPr>
    </w:p>
    <w:p w:rsidR="0003110F" w:rsidRDefault="0003110F" w:rsidP="0003110F">
      <w:pPr>
        <w:jc w:val="center"/>
      </w:pPr>
    </w:p>
    <w:p w:rsidR="0003110F" w:rsidRDefault="0003110F" w:rsidP="0003110F">
      <w:pPr>
        <w:jc w:val="center"/>
      </w:pPr>
    </w:p>
    <w:p w:rsidR="0003110F" w:rsidRDefault="0003110F" w:rsidP="0003110F">
      <w:pPr>
        <w:jc w:val="center"/>
      </w:pPr>
    </w:p>
    <w:p w:rsidR="0003110F" w:rsidRPr="000A3200" w:rsidRDefault="000A3200" w:rsidP="0003110F">
      <w:pPr>
        <w:jc w:val="center"/>
      </w:pPr>
      <w:r>
        <w:lastRenderedPageBreak/>
        <w:t>References</w:t>
      </w:r>
    </w:p>
    <w:p w:rsidR="0003110F" w:rsidRPr="000A3200" w:rsidRDefault="0003110F" w:rsidP="000A3200">
      <w:pPr>
        <w:spacing w:after="0"/>
        <w:ind w:left="720" w:hanging="720"/>
        <w:rPr>
          <w:rFonts w:eastAsia="Times New Roman" w:cs="Times New Roman"/>
          <w:szCs w:val="24"/>
        </w:rPr>
      </w:pPr>
      <w:r w:rsidRPr="000A3200">
        <w:rPr>
          <w:rFonts w:eastAsia="Times New Roman" w:cs="Times New Roman"/>
          <w:szCs w:val="24"/>
        </w:rPr>
        <w:t xml:space="preserve">Anderson, R. D., &amp; Gallini, N. (2019). </w:t>
      </w:r>
      <w:r w:rsidRPr="000A3200">
        <w:rPr>
          <w:rFonts w:eastAsia="Times New Roman" w:cs="Times New Roman"/>
          <w:i/>
          <w:iCs/>
          <w:szCs w:val="24"/>
        </w:rPr>
        <w:t>Competition Policy and Intellectual Property Rights in a Knowledge-Based Economy</w:t>
      </w:r>
      <w:r w:rsidRPr="000A3200">
        <w:rPr>
          <w:rFonts w:eastAsia="Times New Roman" w:cs="Times New Roman"/>
          <w:szCs w:val="24"/>
        </w:rPr>
        <w:t>. Routledge.</w:t>
      </w:r>
    </w:p>
    <w:p w:rsidR="0003110F" w:rsidRPr="000A3200" w:rsidRDefault="0003110F" w:rsidP="000A3200">
      <w:pPr>
        <w:spacing w:after="0"/>
        <w:ind w:left="720" w:hanging="720"/>
        <w:rPr>
          <w:rFonts w:eastAsia="Times New Roman" w:cs="Times New Roman"/>
          <w:szCs w:val="24"/>
        </w:rPr>
      </w:pPr>
      <w:r w:rsidRPr="000A3200">
        <w:rPr>
          <w:rFonts w:eastAsia="Times New Roman" w:cs="Times New Roman"/>
          <w:szCs w:val="24"/>
        </w:rPr>
        <w:t>Chew, P. R. (2019). The future of containerisation shipping and trade: a study of port operations.</w:t>
      </w:r>
    </w:p>
    <w:p w:rsidR="0003110F" w:rsidRPr="000A3200" w:rsidRDefault="0003110F" w:rsidP="000A3200">
      <w:pPr>
        <w:spacing w:after="0"/>
        <w:ind w:left="720" w:hanging="720"/>
        <w:rPr>
          <w:rFonts w:eastAsia="Times New Roman" w:cs="Times New Roman"/>
          <w:szCs w:val="24"/>
        </w:rPr>
      </w:pPr>
      <w:r w:rsidRPr="000A3200">
        <w:rPr>
          <w:rFonts w:eastAsia="Times New Roman" w:cs="Times New Roman"/>
          <w:szCs w:val="24"/>
        </w:rPr>
        <w:t xml:space="preserve">Osarenkhoe, A., &amp; Fjellström, D. (2019, September). A STUDY OF EXOGENOUS GAP CRITICAL FOR CLUSTER DYNAMICS AND INTERACTION WITH GLOBAL MARKETS. In </w:t>
      </w:r>
      <w:r w:rsidRPr="000A3200">
        <w:rPr>
          <w:rFonts w:eastAsia="Times New Roman" w:cs="Times New Roman"/>
          <w:i/>
          <w:iCs/>
          <w:szCs w:val="24"/>
        </w:rPr>
        <w:t>12th Annual Conference of the EuroMed Academy of Business</w:t>
      </w:r>
      <w:r w:rsidRPr="000A3200">
        <w:rPr>
          <w:rFonts w:eastAsia="Times New Roman" w:cs="Times New Roman"/>
          <w:szCs w:val="24"/>
        </w:rPr>
        <w:t>.</w:t>
      </w:r>
    </w:p>
    <w:p w:rsidR="0003110F" w:rsidRPr="00F254F4" w:rsidRDefault="0003110F" w:rsidP="00F254F4">
      <w:pPr>
        <w:spacing w:after="0"/>
        <w:ind w:left="720" w:hanging="720"/>
        <w:rPr>
          <w:rFonts w:eastAsia="Times New Roman" w:cs="Times New Roman"/>
          <w:szCs w:val="24"/>
        </w:rPr>
      </w:pPr>
      <w:r w:rsidRPr="00F254F4">
        <w:rPr>
          <w:rFonts w:eastAsia="Times New Roman" w:cs="Times New Roman"/>
          <w:szCs w:val="24"/>
        </w:rPr>
        <w:t xml:space="preserve">Sveum, M., &amp; Sykuta, M. (2019). The effect of franchising on establishment performance in the US restaurant industry. </w:t>
      </w:r>
      <w:r w:rsidRPr="00F254F4">
        <w:rPr>
          <w:rFonts w:eastAsia="Times New Roman" w:cs="Times New Roman"/>
          <w:i/>
          <w:iCs/>
          <w:szCs w:val="24"/>
        </w:rPr>
        <w:t>Cornell Hospitality Quarterly</w:t>
      </w:r>
      <w:r w:rsidRPr="00F254F4">
        <w:rPr>
          <w:rFonts w:eastAsia="Times New Roman" w:cs="Times New Roman"/>
          <w:szCs w:val="24"/>
        </w:rPr>
        <w:t xml:space="preserve">, </w:t>
      </w:r>
      <w:r w:rsidRPr="00F254F4">
        <w:rPr>
          <w:rFonts w:eastAsia="Times New Roman" w:cs="Times New Roman"/>
          <w:i/>
          <w:iCs/>
          <w:szCs w:val="24"/>
        </w:rPr>
        <w:t>60</w:t>
      </w:r>
      <w:r w:rsidRPr="00F254F4">
        <w:rPr>
          <w:rFonts w:eastAsia="Times New Roman" w:cs="Times New Roman"/>
          <w:szCs w:val="24"/>
        </w:rPr>
        <w:t>(2), 104-115.</w:t>
      </w:r>
    </w:p>
    <w:sectPr w:rsidR="0003110F" w:rsidRPr="00F254F4" w:rsidSect="000A32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243C" w:rsidRDefault="0007243C" w:rsidP="000A3200">
      <w:pPr>
        <w:spacing w:after="0" w:line="240" w:lineRule="auto"/>
      </w:pPr>
      <w:r>
        <w:separator/>
      </w:r>
    </w:p>
  </w:endnote>
  <w:endnote w:type="continuationSeparator" w:id="0">
    <w:p w:rsidR="0007243C" w:rsidRDefault="0007243C" w:rsidP="000A32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243C" w:rsidRDefault="0007243C" w:rsidP="000A3200">
      <w:pPr>
        <w:spacing w:after="0" w:line="240" w:lineRule="auto"/>
      </w:pPr>
      <w:r>
        <w:separator/>
      </w:r>
    </w:p>
  </w:footnote>
  <w:footnote w:type="continuationSeparator" w:id="0">
    <w:p w:rsidR="0007243C" w:rsidRDefault="0007243C" w:rsidP="000A32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731188"/>
      <w:docPartObj>
        <w:docPartGallery w:val="Page Numbers (Top of Page)"/>
        <w:docPartUnique/>
      </w:docPartObj>
    </w:sdtPr>
    <w:sdtEndPr/>
    <w:sdtContent>
      <w:p w:rsidR="000A3200" w:rsidRDefault="000A3200">
        <w:pPr>
          <w:pStyle w:val="Header"/>
          <w:jc w:val="right"/>
        </w:pPr>
        <w:r>
          <w:t>INTERNATIONAL TRADE OPERATION</w:t>
        </w:r>
        <w:r>
          <w:tab/>
        </w:r>
        <w:r>
          <w:tab/>
        </w:r>
        <w:r w:rsidR="0007243C">
          <w:fldChar w:fldCharType="begin"/>
        </w:r>
        <w:r w:rsidR="0007243C">
          <w:instrText xml:space="preserve"> PAGE   \* MERGEFORMAT </w:instrText>
        </w:r>
        <w:r w:rsidR="0007243C">
          <w:fldChar w:fldCharType="separate"/>
        </w:r>
        <w:r w:rsidR="00706930">
          <w:rPr>
            <w:noProof/>
          </w:rPr>
          <w:t>2</w:t>
        </w:r>
        <w:r w:rsidR="0007243C">
          <w:rPr>
            <w:noProof/>
          </w:rPr>
          <w:fldChar w:fldCharType="end"/>
        </w:r>
      </w:p>
    </w:sdtContent>
  </w:sdt>
  <w:p w:rsidR="000A3200" w:rsidRDefault="000A320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200" w:rsidRDefault="000A3200">
    <w:pPr>
      <w:pStyle w:val="Header"/>
    </w:pPr>
    <w:r>
      <w:t>Running Head: INTERNATIONAL TRADE OPERATION</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032E8"/>
    <w:multiLevelType w:val="hybridMultilevel"/>
    <w:tmpl w:val="59907B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1C4"/>
    <w:rsid w:val="00020797"/>
    <w:rsid w:val="0003110F"/>
    <w:rsid w:val="0007243C"/>
    <w:rsid w:val="00092760"/>
    <w:rsid w:val="000A3200"/>
    <w:rsid w:val="00105C52"/>
    <w:rsid w:val="002A55A2"/>
    <w:rsid w:val="002D25C0"/>
    <w:rsid w:val="00330F98"/>
    <w:rsid w:val="004D2786"/>
    <w:rsid w:val="006C36D0"/>
    <w:rsid w:val="00706930"/>
    <w:rsid w:val="00841178"/>
    <w:rsid w:val="00A072A8"/>
    <w:rsid w:val="00AA172F"/>
    <w:rsid w:val="00B941C4"/>
    <w:rsid w:val="00D707B7"/>
    <w:rsid w:val="00DF739C"/>
    <w:rsid w:val="00E502C4"/>
    <w:rsid w:val="00E67969"/>
    <w:rsid w:val="00ED642A"/>
    <w:rsid w:val="00F254F4"/>
    <w:rsid w:val="00F43DA9"/>
    <w:rsid w:val="00FC4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FE7FF9-73FE-4620-BC4C-A5EC91E08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2760"/>
    <w:pPr>
      <w:ind w:left="720"/>
      <w:contextualSpacing/>
    </w:pPr>
  </w:style>
  <w:style w:type="paragraph" w:styleId="Header">
    <w:name w:val="header"/>
    <w:basedOn w:val="Normal"/>
    <w:link w:val="HeaderChar"/>
    <w:uiPriority w:val="99"/>
    <w:unhideWhenUsed/>
    <w:rsid w:val="000A32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200"/>
    <w:rPr>
      <w:rFonts w:ascii="Times New Roman" w:hAnsi="Times New Roman"/>
      <w:sz w:val="24"/>
    </w:rPr>
  </w:style>
  <w:style w:type="paragraph" w:styleId="Footer">
    <w:name w:val="footer"/>
    <w:basedOn w:val="Normal"/>
    <w:link w:val="FooterChar"/>
    <w:uiPriority w:val="99"/>
    <w:semiHidden/>
    <w:unhideWhenUsed/>
    <w:rsid w:val="000A32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320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258327">
      <w:bodyDiv w:val="1"/>
      <w:marLeft w:val="0"/>
      <w:marRight w:val="0"/>
      <w:marTop w:val="0"/>
      <w:marBottom w:val="0"/>
      <w:divBdr>
        <w:top w:val="none" w:sz="0" w:space="0" w:color="auto"/>
        <w:left w:val="none" w:sz="0" w:space="0" w:color="auto"/>
        <w:bottom w:val="none" w:sz="0" w:space="0" w:color="auto"/>
        <w:right w:val="none" w:sz="0" w:space="0" w:color="auto"/>
      </w:divBdr>
      <w:divsChild>
        <w:div w:id="621960839">
          <w:marLeft w:val="0"/>
          <w:marRight w:val="0"/>
          <w:marTop w:val="0"/>
          <w:marBottom w:val="0"/>
          <w:divBdr>
            <w:top w:val="none" w:sz="0" w:space="0" w:color="auto"/>
            <w:left w:val="none" w:sz="0" w:space="0" w:color="auto"/>
            <w:bottom w:val="none" w:sz="0" w:space="0" w:color="auto"/>
            <w:right w:val="none" w:sz="0" w:space="0" w:color="auto"/>
          </w:divBdr>
        </w:div>
      </w:divsChild>
    </w:div>
    <w:div w:id="517155823">
      <w:bodyDiv w:val="1"/>
      <w:marLeft w:val="0"/>
      <w:marRight w:val="0"/>
      <w:marTop w:val="0"/>
      <w:marBottom w:val="0"/>
      <w:divBdr>
        <w:top w:val="none" w:sz="0" w:space="0" w:color="auto"/>
        <w:left w:val="none" w:sz="0" w:space="0" w:color="auto"/>
        <w:bottom w:val="none" w:sz="0" w:space="0" w:color="auto"/>
        <w:right w:val="none" w:sz="0" w:space="0" w:color="auto"/>
      </w:divBdr>
      <w:divsChild>
        <w:div w:id="1370955469">
          <w:marLeft w:val="0"/>
          <w:marRight w:val="0"/>
          <w:marTop w:val="0"/>
          <w:marBottom w:val="0"/>
          <w:divBdr>
            <w:top w:val="none" w:sz="0" w:space="0" w:color="auto"/>
            <w:left w:val="none" w:sz="0" w:space="0" w:color="auto"/>
            <w:bottom w:val="none" w:sz="0" w:space="0" w:color="auto"/>
            <w:right w:val="none" w:sz="0" w:space="0" w:color="auto"/>
          </w:divBdr>
        </w:div>
      </w:divsChild>
    </w:div>
    <w:div w:id="914586775">
      <w:bodyDiv w:val="1"/>
      <w:marLeft w:val="0"/>
      <w:marRight w:val="0"/>
      <w:marTop w:val="0"/>
      <w:marBottom w:val="0"/>
      <w:divBdr>
        <w:top w:val="none" w:sz="0" w:space="0" w:color="auto"/>
        <w:left w:val="none" w:sz="0" w:space="0" w:color="auto"/>
        <w:bottom w:val="none" w:sz="0" w:space="0" w:color="auto"/>
        <w:right w:val="none" w:sz="0" w:space="0" w:color="auto"/>
      </w:divBdr>
      <w:divsChild>
        <w:div w:id="1202477334">
          <w:marLeft w:val="0"/>
          <w:marRight w:val="0"/>
          <w:marTop w:val="0"/>
          <w:marBottom w:val="0"/>
          <w:divBdr>
            <w:top w:val="none" w:sz="0" w:space="0" w:color="auto"/>
            <w:left w:val="none" w:sz="0" w:space="0" w:color="auto"/>
            <w:bottom w:val="none" w:sz="0" w:space="0" w:color="auto"/>
            <w:right w:val="none" w:sz="0" w:space="0" w:color="auto"/>
          </w:divBdr>
        </w:div>
      </w:divsChild>
    </w:div>
    <w:div w:id="2126659243">
      <w:bodyDiv w:val="1"/>
      <w:marLeft w:val="0"/>
      <w:marRight w:val="0"/>
      <w:marTop w:val="0"/>
      <w:marBottom w:val="0"/>
      <w:divBdr>
        <w:top w:val="none" w:sz="0" w:space="0" w:color="auto"/>
        <w:left w:val="none" w:sz="0" w:space="0" w:color="auto"/>
        <w:bottom w:val="none" w:sz="0" w:space="0" w:color="auto"/>
        <w:right w:val="none" w:sz="0" w:space="0" w:color="auto"/>
      </w:divBdr>
      <w:divsChild>
        <w:div w:id="633370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898</Words>
  <Characters>5122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2020-04-25T19:36:00Z</dcterms:created>
  <dcterms:modified xsi:type="dcterms:W3CDTF">2020-04-25T19:36:00Z</dcterms:modified>
</cp:coreProperties>
</file>